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73" w:rsidRPr="00FE3A49" w:rsidRDefault="00ED4F73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319D" w:rsidRPr="00FE3A49" w:rsidRDefault="000C0045" w:rsidP="000C319D">
      <w:pPr>
        <w:pStyle w:val="Textoindependiente"/>
        <w:jc w:val="center"/>
        <w:rPr>
          <w:rFonts w:asciiTheme="majorHAnsi" w:hAnsiTheme="majorHAnsi"/>
          <w:b/>
          <w:sz w:val="40"/>
        </w:rPr>
      </w:pPr>
      <w:r w:rsidRPr="00FE3A49">
        <w:rPr>
          <w:rFonts w:asciiTheme="majorHAnsi" w:hAnsiTheme="majorHAnsi"/>
          <w:b/>
          <w:sz w:val="40"/>
        </w:rPr>
        <w:t xml:space="preserve">PROYECTO </w:t>
      </w:r>
    </w:p>
    <w:p w:rsidR="000C319D" w:rsidRPr="00FE3A49" w:rsidRDefault="000C0045" w:rsidP="000C319D">
      <w:pPr>
        <w:pStyle w:val="Textoindependiente"/>
        <w:jc w:val="center"/>
        <w:rPr>
          <w:rFonts w:asciiTheme="majorHAnsi" w:hAnsiTheme="majorHAnsi"/>
          <w:b/>
          <w:sz w:val="40"/>
        </w:rPr>
      </w:pPr>
      <w:r w:rsidRPr="00FE3A49">
        <w:rPr>
          <w:rFonts w:asciiTheme="majorHAnsi" w:hAnsiTheme="majorHAnsi"/>
          <w:b/>
          <w:sz w:val="40"/>
        </w:rPr>
        <w:t xml:space="preserve"> UNIDADES</w:t>
      </w:r>
      <w:r w:rsidR="000C319D" w:rsidRPr="00FE3A49">
        <w:rPr>
          <w:rFonts w:asciiTheme="majorHAnsi" w:hAnsiTheme="majorHAnsi"/>
          <w:b/>
          <w:sz w:val="40"/>
        </w:rPr>
        <w:t xml:space="preserve"> </w:t>
      </w:r>
      <w:r w:rsidRPr="00FE3A49">
        <w:rPr>
          <w:rFonts w:asciiTheme="majorHAnsi" w:hAnsiTheme="majorHAnsi"/>
          <w:b/>
          <w:sz w:val="40"/>
        </w:rPr>
        <w:t>PRODUCTIVAS ARTESANALAES</w:t>
      </w:r>
    </w:p>
    <w:p w:rsidR="000C0045" w:rsidRPr="00FE3A49" w:rsidRDefault="000C0045" w:rsidP="000C319D">
      <w:pPr>
        <w:pStyle w:val="Textoindependiente"/>
        <w:jc w:val="center"/>
        <w:rPr>
          <w:rFonts w:asciiTheme="majorHAnsi" w:hAnsiTheme="majorHAnsi"/>
          <w:b/>
          <w:sz w:val="40"/>
        </w:rPr>
      </w:pPr>
      <w:r w:rsidRPr="00FE3A49">
        <w:rPr>
          <w:rFonts w:asciiTheme="majorHAnsi" w:hAnsiTheme="majorHAnsi"/>
          <w:b/>
          <w:sz w:val="40"/>
        </w:rPr>
        <w:t>(UPA)</w:t>
      </w:r>
    </w:p>
    <w:p w:rsidR="00572A86" w:rsidRPr="00FE3A49" w:rsidRDefault="00572A86" w:rsidP="000C319D">
      <w:pPr>
        <w:pStyle w:val="Textoindependiente"/>
        <w:jc w:val="center"/>
        <w:rPr>
          <w:rFonts w:asciiTheme="majorHAnsi" w:hAnsiTheme="majorHAnsi"/>
        </w:rPr>
      </w:pPr>
    </w:p>
    <w:p w:rsidR="00572A86" w:rsidRPr="00FE3A49" w:rsidRDefault="00572A86" w:rsidP="000C319D">
      <w:pPr>
        <w:pStyle w:val="Textoindependiente"/>
        <w:jc w:val="center"/>
        <w:rPr>
          <w:rFonts w:asciiTheme="majorHAnsi" w:hAnsiTheme="majorHAnsi"/>
        </w:rPr>
      </w:pPr>
    </w:p>
    <w:p w:rsidR="00572A86" w:rsidRDefault="00572A86" w:rsidP="000C319D">
      <w:pPr>
        <w:pStyle w:val="Textoindependiente"/>
        <w:jc w:val="center"/>
        <w:rPr>
          <w:rFonts w:asciiTheme="majorHAnsi" w:hAnsiTheme="majorHAnsi"/>
        </w:rPr>
      </w:pPr>
    </w:p>
    <w:p w:rsidR="00FE3A49" w:rsidRDefault="00FE3A49" w:rsidP="000C319D">
      <w:pPr>
        <w:pStyle w:val="Textoindependiente"/>
        <w:jc w:val="center"/>
        <w:rPr>
          <w:rFonts w:asciiTheme="majorHAnsi" w:hAnsiTheme="majorHAnsi"/>
        </w:rPr>
      </w:pPr>
    </w:p>
    <w:p w:rsidR="00ED4F73" w:rsidRPr="00FE3A49" w:rsidRDefault="00ED4F73" w:rsidP="000C319D">
      <w:pPr>
        <w:pStyle w:val="Textoindependiente"/>
        <w:jc w:val="center"/>
        <w:rPr>
          <w:rFonts w:asciiTheme="majorHAnsi" w:hAnsiTheme="majorHAnsi"/>
        </w:rPr>
      </w:pPr>
    </w:p>
    <w:p w:rsidR="00ED4F73" w:rsidRPr="00FE3A49" w:rsidRDefault="00ED4F73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433DAE" w:rsidRDefault="00E31DB4" w:rsidP="00433DAE">
      <w:pPr>
        <w:pStyle w:val="Textoindependiente"/>
        <w:spacing w:before="9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INFORME DE SEGUIMIENTO</w:t>
      </w:r>
    </w:p>
    <w:p w:rsidR="00E31DB4" w:rsidRPr="00433DAE" w:rsidRDefault="007C075B" w:rsidP="00433DAE">
      <w:pPr>
        <w:pStyle w:val="Textoindependiente"/>
        <w:spacing w:before="9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OCTUBRE-DICI</w:t>
      </w:r>
      <w:r w:rsidR="00E31DB4">
        <w:rPr>
          <w:rFonts w:asciiTheme="majorHAnsi" w:hAnsiTheme="majorHAnsi"/>
          <w:b/>
          <w:sz w:val="36"/>
          <w:szCs w:val="36"/>
        </w:rPr>
        <w:t>EMBRE 2018</w:t>
      </w: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433DAE" w:rsidRDefault="00433DA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433DAE" w:rsidRDefault="00433DA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E31DB4" w:rsidRDefault="00E31DB4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E31DB4" w:rsidRDefault="00E31DB4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E31DB4" w:rsidRDefault="00E31DB4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336208" w:rsidRDefault="00336208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336208" w:rsidRDefault="00336208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1F7A94" w:rsidRPr="00980A0B" w:rsidRDefault="001F7A94" w:rsidP="001F7A94">
      <w:pPr>
        <w:adjustRightInd w:val="0"/>
        <w:jc w:val="both"/>
        <w:rPr>
          <w:rFonts w:cs="Times New Roman"/>
          <w:b/>
          <w:sz w:val="28"/>
          <w:szCs w:val="24"/>
        </w:rPr>
      </w:pPr>
      <w:r w:rsidRPr="00980A0B">
        <w:rPr>
          <w:rFonts w:cs="Times New Roman"/>
          <w:b/>
          <w:sz w:val="28"/>
          <w:szCs w:val="24"/>
        </w:rPr>
        <w:lastRenderedPageBreak/>
        <w:t>ACCIONES PROGRAMÁTICAS</w:t>
      </w:r>
      <w:r>
        <w:rPr>
          <w:rFonts w:cs="Times New Roman"/>
          <w:b/>
          <w:sz w:val="28"/>
          <w:szCs w:val="24"/>
        </w:rPr>
        <w:t xml:space="preserve"> DURANTE EL PERIODO</w:t>
      </w:r>
    </w:p>
    <w:p w:rsidR="001F7A94" w:rsidRPr="00980A0B" w:rsidRDefault="001F7A94" w:rsidP="001F7A94">
      <w:pPr>
        <w:adjustRightInd w:val="0"/>
        <w:jc w:val="both"/>
        <w:rPr>
          <w:rFonts w:cs="Times New Roman"/>
          <w:b/>
          <w:sz w:val="24"/>
          <w:szCs w:val="24"/>
        </w:rPr>
      </w:pPr>
    </w:p>
    <w:p w:rsidR="001F7A94" w:rsidRDefault="001F7A94" w:rsidP="001F7A94">
      <w:pPr>
        <w:jc w:val="both"/>
        <w:rPr>
          <w:rFonts w:cs="Times New Roman"/>
          <w:sz w:val="24"/>
          <w:szCs w:val="24"/>
        </w:rPr>
      </w:pPr>
      <w:r w:rsidRPr="00980A0B">
        <w:rPr>
          <w:rFonts w:cs="Times New Roman"/>
          <w:sz w:val="24"/>
          <w:szCs w:val="24"/>
        </w:rPr>
        <w:t>A continuación, se detallan las acciones ejecutadas, a través del Proyecto de Unidades Productivas Artesanales (UPA), que forman parte del proceso de seguimiento de programas e iniciativas sociales</w:t>
      </w:r>
      <w:r>
        <w:rPr>
          <w:rFonts w:cs="Times New Roman"/>
          <w:sz w:val="24"/>
          <w:szCs w:val="24"/>
        </w:rPr>
        <w:t>.</w:t>
      </w:r>
    </w:p>
    <w:p w:rsidR="001F7A94" w:rsidRDefault="001F7A94" w:rsidP="001F7A94">
      <w:pPr>
        <w:jc w:val="both"/>
        <w:rPr>
          <w:rFonts w:cs="Times New Roman"/>
          <w:sz w:val="24"/>
          <w:szCs w:val="24"/>
        </w:rPr>
      </w:pPr>
    </w:p>
    <w:p w:rsidR="00DC339E" w:rsidRDefault="0075386E" w:rsidP="00FE3A49">
      <w:pPr>
        <w:pStyle w:val="Textoindependient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1.-</w:t>
      </w:r>
      <w:r w:rsidR="001F7A94">
        <w:rPr>
          <w:rFonts w:asciiTheme="majorHAnsi" w:hAnsiTheme="majorHAnsi"/>
          <w:b/>
        </w:rPr>
        <w:t>COMUNIDADES INTERVENIDAS DURANTE EL PERIODO</w:t>
      </w:r>
    </w:p>
    <w:p w:rsidR="00F8186A" w:rsidRDefault="00F8186A" w:rsidP="00FE3A49">
      <w:pPr>
        <w:pStyle w:val="Textoindependiente"/>
        <w:rPr>
          <w:rFonts w:asciiTheme="majorHAnsi" w:hAnsiTheme="majorHAnsi"/>
          <w:b/>
        </w:rPr>
      </w:pPr>
    </w:p>
    <w:p w:rsidR="00F8186A" w:rsidRPr="00F8186A" w:rsidRDefault="00F8186A" w:rsidP="00F8186A">
      <w:pPr>
        <w:pStyle w:val="Textoindependiente"/>
        <w:jc w:val="both"/>
        <w:rPr>
          <w:rFonts w:cs="Times New Roman"/>
        </w:rPr>
      </w:pPr>
      <w:r w:rsidRPr="00F8186A">
        <w:rPr>
          <w:rFonts w:cs="Times New Roman"/>
        </w:rPr>
        <w:t xml:space="preserve">Durante este trimestre comprendido entre los meses de </w:t>
      </w:r>
      <w:r w:rsidR="00495499">
        <w:rPr>
          <w:rFonts w:cs="Times New Roman"/>
        </w:rPr>
        <w:t>Octubre</w:t>
      </w:r>
      <w:r w:rsidRPr="00F8186A">
        <w:rPr>
          <w:rFonts w:cs="Times New Roman"/>
        </w:rPr>
        <w:t xml:space="preserve"> a </w:t>
      </w:r>
      <w:r w:rsidR="00495499">
        <w:rPr>
          <w:rFonts w:cs="Times New Roman"/>
        </w:rPr>
        <w:t>Diciembre</w:t>
      </w:r>
      <w:r w:rsidRPr="00F8186A">
        <w:rPr>
          <w:rFonts w:cs="Times New Roman"/>
        </w:rPr>
        <w:t xml:space="preserve"> del año 2018, mediante el programa PROYECTO  UNIDADES PRODUCTIVAS ARTESANALAES</w:t>
      </w:r>
      <w:r>
        <w:rPr>
          <w:rFonts w:cs="Times New Roman"/>
        </w:rPr>
        <w:t xml:space="preserve"> </w:t>
      </w:r>
      <w:r w:rsidRPr="00F8186A">
        <w:rPr>
          <w:rFonts w:cs="Times New Roman"/>
        </w:rPr>
        <w:t>(UPA)</w:t>
      </w:r>
      <w:r>
        <w:rPr>
          <w:rFonts w:cs="Times New Roman"/>
        </w:rPr>
        <w:t>, fueron intervenidas cuatro (4) provincias, dentro de las cuales se realizaron talleres de capacitación artesanal en técnicas artesanales en seis (</w:t>
      </w:r>
      <w:r w:rsidR="00495499">
        <w:rPr>
          <w:rFonts w:cs="Times New Roman"/>
        </w:rPr>
        <w:t>4</w:t>
      </w:r>
      <w:r>
        <w:rPr>
          <w:rFonts w:cs="Times New Roman"/>
        </w:rPr>
        <w:t>) localidades. (Ver tabla No. 1)</w:t>
      </w:r>
    </w:p>
    <w:p w:rsidR="00E31DB4" w:rsidRDefault="00E31DB4" w:rsidP="00FE3A49">
      <w:pPr>
        <w:pStyle w:val="Textoindependiente"/>
        <w:rPr>
          <w:rFonts w:asciiTheme="majorHAnsi" w:hAnsiTheme="majorHAnsi"/>
          <w:b/>
        </w:rPr>
      </w:pPr>
    </w:p>
    <w:p w:rsidR="0075386E" w:rsidRDefault="0075386E" w:rsidP="00FE3A49">
      <w:pPr>
        <w:pStyle w:val="Textoindependient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Tabla No. 1 (Comunidades Intervenidas)</w:t>
      </w:r>
    </w:p>
    <w:p w:rsidR="0075386E" w:rsidRPr="00FE3A49" w:rsidRDefault="0075386E" w:rsidP="00FE3A49">
      <w:pPr>
        <w:pStyle w:val="Textoindependiente"/>
        <w:rPr>
          <w:rFonts w:asciiTheme="majorHAnsi" w:hAnsiTheme="majorHAnsi"/>
          <w:b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706"/>
        <w:gridCol w:w="3434"/>
        <w:gridCol w:w="1993"/>
        <w:gridCol w:w="1440"/>
        <w:gridCol w:w="1499"/>
      </w:tblGrid>
      <w:tr w:rsidR="00E31DB4" w:rsidRPr="00FE3A49" w:rsidTr="004750EA"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31DB4" w:rsidRPr="00FE3A49" w:rsidRDefault="00E31DB4" w:rsidP="00DA25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3A49"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3434" w:type="dxa"/>
            <w:vMerge w:val="restart"/>
            <w:tcBorders>
              <w:top w:val="single" w:sz="12" w:space="0" w:color="auto"/>
            </w:tcBorders>
          </w:tcPr>
          <w:p w:rsidR="00E31DB4" w:rsidRPr="00FE3A49" w:rsidRDefault="00E31DB4" w:rsidP="00DA25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E3A49">
              <w:rPr>
                <w:rFonts w:asciiTheme="majorHAnsi" w:hAnsiTheme="majorHAnsi"/>
                <w:b/>
                <w:sz w:val="24"/>
                <w:szCs w:val="24"/>
              </w:rPr>
              <w:t>PROVINCIAS</w:t>
            </w:r>
          </w:p>
        </w:tc>
        <w:tc>
          <w:tcPr>
            <w:tcW w:w="4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1DB4" w:rsidRPr="00FE3A49" w:rsidRDefault="0031729E" w:rsidP="00984F5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75386E">
              <w:rPr>
                <w:rFonts w:asciiTheme="majorHAnsi" w:hAnsiTheme="majorHAnsi"/>
                <w:b/>
                <w:sz w:val="24"/>
                <w:szCs w:val="24"/>
              </w:rPr>
              <w:t>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5386E">
              <w:rPr>
                <w:rFonts w:asciiTheme="majorHAnsi" w:hAnsiTheme="majorHAnsi"/>
                <w:b/>
                <w:sz w:val="24"/>
                <w:szCs w:val="24"/>
              </w:rPr>
              <w:t>Trimestre 2018</w:t>
            </w:r>
          </w:p>
        </w:tc>
      </w:tr>
      <w:tr w:rsidR="0031729E" w:rsidRPr="00FE3A49" w:rsidTr="004750EA">
        <w:tc>
          <w:tcPr>
            <w:tcW w:w="706" w:type="dxa"/>
            <w:vMerge/>
            <w:tcBorders>
              <w:left w:val="single" w:sz="12" w:space="0" w:color="auto"/>
            </w:tcBorders>
          </w:tcPr>
          <w:p w:rsidR="00E31DB4" w:rsidRPr="00FE3A49" w:rsidRDefault="00E31DB4" w:rsidP="00DA25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E31DB4" w:rsidRPr="00FE3A49" w:rsidRDefault="00E31DB4" w:rsidP="00DA25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12" w:space="0" w:color="auto"/>
            </w:tcBorders>
            <w:shd w:val="clear" w:color="auto" w:fill="auto"/>
          </w:tcPr>
          <w:p w:rsidR="00E31DB4" w:rsidRPr="00FE3A49" w:rsidRDefault="0031729E" w:rsidP="00984F5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Octubre</w:t>
            </w:r>
          </w:p>
        </w:tc>
        <w:tc>
          <w:tcPr>
            <w:tcW w:w="1440" w:type="dxa"/>
            <w:shd w:val="clear" w:color="auto" w:fill="auto"/>
          </w:tcPr>
          <w:p w:rsidR="00E31DB4" w:rsidRPr="0031729E" w:rsidRDefault="0031729E" w:rsidP="003172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29E">
              <w:rPr>
                <w:rFonts w:asciiTheme="majorHAnsi" w:hAnsiTheme="majorHAnsi"/>
                <w:b/>
                <w:sz w:val="24"/>
                <w:szCs w:val="24"/>
              </w:rPr>
              <w:t>Noviembre</w:t>
            </w:r>
          </w:p>
        </w:tc>
        <w:tc>
          <w:tcPr>
            <w:tcW w:w="1499" w:type="dxa"/>
            <w:tcBorders>
              <w:right w:val="single" w:sz="12" w:space="0" w:color="auto"/>
            </w:tcBorders>
            <w:shd w:val="clear" w:color="auto" w:fill="auto"/>
          </w:tcPr>
          <w:p w:rsidR="00E31DB4" w:rsidRPr="00FE3A49" w:rsidRDefault="0031729E" w:rsidP="00984F5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Diciembre</w:t>
            </w:r>
          </w:p>
        </w:tc>
      </w:tr>
      <w:tr w:rsidR="0031729E" w:rsidRPr="00FE3A49" w:rsidTr="004750EA"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</w:tcPr>
          <w:p w:rsidR="0031729E" w:rsidRPr="00FE3A49" w:rsidRDefault="0031729E" w:rsidP="00DA25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31729E" w:rsidRPr="00FE3A49" w:rsidRDefault="0031729E" w:rsidP="00CE6389">
            <w:pPr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San 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FE3A49">
              <w:rPr>
                <w:rFonts w:asciiTheme="majorHAnsi" w:hAnsiTheme="majorHAnsi"/>
                <w:sz w:val="24"/>
                <w:szCs w:val="24"/>
              </w:rPr>
              <w:t>Macorís</w:t>
            </w:r>
            <w:r w:rsidR="000F4AFC">
              <w:rPr>
                <w:rFonts w:asciiTheme="majorHAnsi" w:hAnsiTheme="majorHAnsi"/>
                <w:sz w:val="24"/>
                <w:szCs w:val="24"/>
              </w:rPr>
              <w:t xml:space="preserve"> (San Pedro)</w:t>
            </w:r>
          </w:p>
        </w:tc>
        <w:tc>
          <w:tcPr>
            <w:tcW w:w="1993" w:type="dxa"/>
            <w:tcBorders>
              <w:left w:val="single" w:sz="12" w:space="0" w:color="auto"/>
            </w:tcBorders>
            <w:shd w:val="clear" w:color="auto" w:fill="auto"/>
          </w:tcPr>
          <w:p w:rsidR="0031729E" w:rsidRPr="00FE3A49" w:rsidRDefault="004750EA" w:rsidP="00DA25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31729E" w:rsidRPr="00FE3A49" w:rsidRDefault="0031729E" w:rsidP="00DA25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right w:val="single" w:sz="12" w:space="0" w:color="auto"/>
            </w:tcBorders>
            <w:shd w:val="clear" w:color="auto" w:fill="auto"/>
          </w:tcPr>
          <w:p w:rsidR="0031729E" w:rsidRPr="00FE3A49" w:rsidRDefault="0031729E" w:rsidP="00DA25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29E" w:rsidRPr="00FE3A49" w:rsidTr="004750EA"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</w:tcPr>
          <w:p w:rsidR="0031729E" w:rsidRPr="00FE3A49" w:rsidRDefault="0031729E" w:rsidP="00DA25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31729E" w:rsidRPr="00FE3A49" w:rsidRDefault="0031729E" w:rsidP="00CE6389">
            <w:pPr>
              <w:rPr>
                <w:rFonts w:asciiTheme="majorHAnsi" w:hAnsiTheme="majorHAnsi"/>
                <w:sz w:val="24"/>
                <w:szCs w:val="24"/>
              </w:rPr>
            </w:pPr>
            <w:r w:rsidRPr="00FE3A49">
              <w:rPr>
                <w:rFonts w:asciiTheme="majorHAnsi" w:hAnsiTheme="majorHAnsi"/>
                <w:sz w:val="24"/>
                <w:szCs w:val="24"/>
              </w:rPr>
              <w:t>Monte Cristi</w:t>
            </w:r>
            <w:r w:rsidR="000F4AFC">
              <w:rPr>
                <w:rFonts w:asciiTheme="majorHAnsi" w:hAnsiTheme="majorHAnsi"/>
                <w:sz w:val="24"/>
                <w:szCs w:val="24"/>
              </w:rPr>
              <w:t xml:space="preserve"> (Monte Cristi)</w:t>
            </w:r>
          </w:p>
        </w:tc>
        <w:tc>
          <w:tcPr>
            <w:tcW w:w="1993" w:type="dxa"/>
            <w:tcBorders>
              <w:left w:val="single" w:sz="12" w:space="0" w:color="auto"/>
            </w:tcBorders>
            <w:shd w:val="clear" w:color="auto" w:fill="auto"/>
          </w:tcPr>
          <w:p w:rsidR="0031729E" w:rsidRPr="00FE3A49" w:rsidRDefault="004750EA" w:rsidP="00DA25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13/14, 20/21 y 27/28</w:t>
            </w:r>
          </w:p>
        </w:tc>
        <w:tc>
          <w:tcPr>
            <w:tcW w:w="1440" w:type="dxa"/>
            <w:shd w:val="clear" w:color="auto" w:fill="auto"/>
          </w:tcPr>
          <w:p w:rsidR="0031729E" w:rsidRPr="00FE3A49" w:rsidRDefault="0031729E" w:rsidP="00DA25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right w:val="single" w:sz="12" w:space="0" w:color="auto"/>
            </w:tcBorders>
            <w:shd w:val="clear" w:color="auto" w:fill="auto"/>
          </w:tcPr>
          <w:p w:rsidR="0031729E" w:rsidRPr="00FE3A49" w:rsidRDefault="0031729E" w:rsidP="00DA25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50EA" w:rsidRPr="00FE3A49" w:rsidTr="004750EA"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750EA" w:rsidRPr="00FE3A49" w:rsidRDefault="004750EA" w:rsidP="004750EA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 w:colFirst="1" w:colLast="4"/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</w:tcPr>
          <w:p w:rsidR="004750EA" w:rsidRPr="004A3E2E" w:rsidRDefault="004750EA" w:rsidP="004750EA">
            <w:pPr>
              <w:rPr>
                <w:rFonts w:asciiTheme="majorHAnsi" w:hAnsiTheme="majorHAnsi"/>
                <w:sz w:val="24"/>
                <w:szCs w:val="24"/>
              </w:rPr>
            </w:pPr>
            <w:r w:rsidRPr="004A3E2E">
              <w:rPr>
                <w:rFonts w:asciiTheme="majorHAnsi" w:hAnsiTheme="majorHAnsi"/>
                <w:sz w:val="24"/>
                <w:szCs w:val="24"/>
              </w:rPr>
              <w:t>Monte Plata (Bayaguana)</w:t>
            </w: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750EA" w:rsidRPr="004A3E2E" w:rsidRDefault="004750EA" w:rsidP="004750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50EA" w:rsidRPr="004A3E2E" w:rsidRDefault="004750EA" w:rsidP="004750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50EA" w:rsidRPr="004A3E2E" w:rsidRDefault="004A3E2E" w:rsidP="004750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3E2E">
              <w:rPr>
                <w:rFonts w:asciiTheme="minorHAnsi" w:hAnsiTheme="minorHAnsi" w:cstheme="minorHAnsi"/>
                <w:b/>
                <w:sz w:val="24"/>
                <w:szCs w:val="24"/>
              </w:rPr>
              <w:t>6/8, 13/15 y 20/21</w:t>
            </w:r>
          </w:p>
        </w:tc>
      </w:tr>
      <w:bookmarkEnd w:id="0"/>
    </w:tbl>
    <w:p w:rsidR="0097617C" w:rsidRPr="00FE3A49" w:rsidRDefault="0097617C" w:rsidP="00CE1CE1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1F7A94" w:rsidRDefault="001F7A94" w:rsidP="001F7A94">
      <w:pPr>
        <w:jc w:val="both"/>
        <w:rPr>
          <w:rFonts w:cs="Times New Roman"/>
          <w:sz w:val="24"/>
          <w:szCs w:val="24"/>
        </w:rPr>
      </w:pPr>
    </w:p>
    <w:p w:rsidR="00F8186A" w:rsidRDefault="00F8186A" w:rsidP="001F7A9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2.- </w:t>
      </w:r>
      <w:r w:rsidR="00C829C4" w:rsidRPr="00FE3A49">
        <w:rPr>
          <w:rFonts w:asciiTheme="majorHAnsi" w:hAnsiTheme="majorHAnsi"/>
          <w:b/>
          <w:sz w:val="24"/>
          <w:szCs w:val="24"/>
        </w:rPr>
        <w:t xml:space="preserve">BENEFICIARIOS </w:t>
      </w:r>
    </w:p>
    <w:p w:rsidR="00F8186A" w:rsidRDefault="00F8186A" w:rsidP="001F7A94">
      <w:pPr>
        <w:rPr>
          <w:rFonts w:asciiTheme="majorHAnsi" w:hAnsiTheme="majorHAnsi"/>
          <w:b/>
          <w:sz w:val="24"/>
          <w:szCs w:val="24"/>
        </w:rPr>
      </w:pPr>
    </w:p>
    <w:p w:rsidR="00F8186A" w:rsidRPr="00F032A5" w:rsidRDefault="00F8186A" w:rsidP="00F8186A">
      <w:pPr>
        <w:jc w:val="both"/>
        <w:rPr>
          <w:rFonts w:cs="Times New Roman"/>
          <w:sz w:val="24"/>
          <w:szCs w:val="24"/>
        </w:rPr>
      </w:pPr>
      <w:r w:rsidRPr="0075386E">
        <w:rPr>
          <w:rFonts w:cs="Times New Roman"/>
          <w:sz w:val="24"/>
          <w:szCs w:val="24"/>
        </w:rPr>
        <w:t xml:space="preserve">Las Capacitaciones desarrolladas durante </w:t>
      </w:r>
      <w:r w:rsidR="00544C25" w:rsidRPr="0075386E">
        <w:rPr>
          <w:rFonts w:cs="Times New Roman"/>
          <w:sz w:val="24"/>
          <w:szCs w:val="24"/>
        </w:rPr>
        <w:t>E</w:t>
      </w:r>
      <w:r w:rsidR="00544C25">
        <w:rPr>
          <w:rFonts w:cs="Times New Roman"/>
          <w:sz w:val="24"/>
          <w:szCs w:val="24"/>
        </w:rPr>
        <w:t xml:space="preserve">ste último </w:t>
      </w:r>
      <w:r w:rsidRPr="0075386E">
        <w:rPr>
          <w:rFonts w:cs="Times New Roman"/>
          <w:sz w:val="24"/>
          <w:szCs w:val="24"/>
        </w:rPr>
        <w:t>trimestre</w:t>
      </w:r>
      <w:r w:rsidR="00544C25">
        <w:rPr>
          <w:rFonts w:cs="Times New Roman"/>
          <w:sz w:val="24"/>
          <w:szCs w:val="24"/>
        </w:rPr>
        <w:t xml:space="preserve"> del año</w:t>
      </w:r>
      <w:r w:rsidRPr="0075386E">
        <w:rPr>
          <w:rFonts w:cs="Times New Roman"/>
          <w:sz w:val="24"/>
          <w:szCs w:val="24"/>
        </w:rPr>
        <w:t xml:space="preserve">, beneficiaron a </w:t>
      </w:r>
      <w:r w:rsidR="004750EA">
        <w:rPr>
          <w:rFonts w:cs="Times New Roman"/>
          <w:sz w:val="24"/>
          <w:szCs w:val="24"/>
        </w:rPr>
        <w:t>54</w:t>
      </w:r>
      <w:r w:rsidRPr="0075386E">
        <w:rPr>
          <w:rFonts w:cs="Times New Roman"/>
          <w:sz w:val="24"/>
          <w:szCs w:val="24"/>
        </w:rPr>
        <w:t xml:space="preserve"> personas de igual número de núcleos familiares, </w:t>
      </w:r>
      <w:r w:rsidR="00544C25">
        <w:rPr>
          <w:rFonts w:cs="Times New Roman"/>
          <w:sz w:val="24"/>
          <w:szCs w:val="24"/>
        </w:rPr>
        <w:t xml:space="preserve">notándose </w:t>
      </w:r>
      <w:r w:rsidR="00910D83">
        <w:rPr>
          <w:rFonts w:cs="Times New Roman"/>
          <w:sz w:val="24"/>
          <w:szCs w:val="24"/>
        </w:rPr>
        <w:t>mayor presencia</w:t>
      </w:r>
      <w:r>
        <w:rPr>
          <w:rFonts w:cs="Times New Roman"/>
          <w:sz w:val="24"/>
          <w:szCs w:val="24"/>
        </w:rPr>
        <w:t xml:space="preserve"> de la mujer</w:t>
      </w:r>
      <w:r w:rsidR="00544C25">
        <w:rPr>
          <w:rFonts w:cs="Times New Roman"/>
          <w:sz w:val="24"/>
          <w:szCs w:val="24"/>
        </w:rPr>
        <w:t xml:space="preserve"> al igual que en intervenciones anteriores</w:t>
      </w:r>
      <w:r>
        <w:rPr>
          <w:rFonts w:cs="Times New Roman"/>
          <w:sz w:val="24"/>
          <w:szCs w:val="24"/>
        </w:rPr>
        <w:t xml:space="preserve"> </w:t>
      </w:r>
      <w:r w:rsidR="0009778B">
        <w:rPr>
          <w:rFonts w:cs="Times New Roman"/>
          <w:sz w:val="24"/>
          <w:szCs w:val="24"/>
        </w:rPr>
        <w:t xml:space="preserve">las cuales </w:t>
      </w:r>
      <w:r w:rsidR="00544C25">
        <w:rPr>
          <w:rFonts w:cs="Times New Roman"/>
          <w:sz w:val="24"/>
          <w:szCs w:val="24"/>
        </w:rPr>
        <w:t xml:space="preserve">en este periodo </w:t>
      </w:r>
      <w:r w:rsidR="00910D83" w:rsidRPr="00F032A5">
        <w:rPr>
          <w:rFonts w:cs="Times New Roman"/>
          <w:sz w:val="24"/>
          <w:szCs w:val="24"/>
        </w:rPr>
        <w:t>representan el</w:t>
      </w:r>
      <w:r w:rsidR="0009778B" w:rsidRPr="00F032A5">
        <w:rPr>
          <w:rFonts w:cs="Times New Roman"/>
          <w:sz w:val="24"/>
          <w:szCs w:val="24"/>
        </w:rPr>
        <w:t xml:space="preserve"> </w:t>
      </w:r>
      <w:r w:rsidR="00910D83">
        <w:rPr>
          <w:rFonts w:cs="Times New Roman"/>
          <w:sz w:val="24"/>
          <w:szCs w:val="24"/>
        </w:rPr>
        <w:t>68.51</w:t>
      </w:r>
      <w:r w:rsidR="0009778B" w:rsidRPr="00F032A5">
        <w:rPr>
          <w:rFonts w:cs="Times New Roman"/>
          <w:sz w:val="24"/>
          <w:szCs w:val="24"/>
        </w:rPr>
        <w:t xml:space="preserve"> % de los beneficiarios. (Ver Tabla No. 3).</w:t>
      </w:r>
      <w:r w:rsidRPr="00F032A5">
        <w:rPr>
          <w:rFonts w:cs="Times New Roman"/>
          <w:sz w:val="24"/>
          <w:szCs w:val="24"/>
        </w:rPr>
        <w:t xml:space="preserve"> </w:t>
      </w:r>
    </w:p>
    <w:p w:rsidR="00F8186A" w:rsidRDefault="00F8186A" w:rsidP="001F7A94">
      <w:pPr>
        <w:rPr>
          <w:rFonts w:asciiTheme="majorHAnsi" w:hAnsiTheme="majorHAnsi"/>
          <w:b/>
          <w:sz w:val="24"/>
          <w:szCs w:val="24"/>
        </w:rPr>
      </w:pPr>
    </w:p>
    <w:p w:rsidR="0097617C" w:rsidRDefault="00BD128E" w:rsidP="001F7A9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Tabla No. 2 (</w:t>
      </w:r>
      <w:r w:rsidR="00F8186A">
        <w:rPr>
          <w:rFonts w:asciiTheme="majorHAnsi" w:hAnsiTheme="majorHAnsi"/>
          <w:b/>
          <w:sz w:val="24"/>
          <w:szCs w:val="24"/>
        </w:rPr>
        <w:t xml:space="preserve">Cantidad de Beneficiarios </w:t>
      </w:r>
      <w:r>
        <w:rPr>
          <w:rFonts w:asciiTheme="majorHAnsi" w:hAnsiTheme="majorHAnsi"/>
          <w:b/>
          <w:sz w:val="24"/>
          <w:szCs w:val="24"/>
        </w:rPr>
        <w:t>por provincia por sexo)</w:t>
      </w:r>
      <w:r w:rsidR="00C829C4" w:rsidRPr="00FE3A49">
        <w:rPr>
          <w:rFonts w:asciiTheme="majorHAnsi" w:hAnsiTheme="majorHAnsi"/>
          <w:b/>
          <w:sz w:val="24"/>
          <w:szCs w:val="24"/>
        </w:rPr>
        <w:t xml:space="preserve">. </w:t>
      </w:r>
    </w:p>
    <w:tbl>
      <w:tblPr>
        <w:tblStyle w:val="Tablaconcuadrcula"/>
        <w:tblW w:w="9280" w:type="dxa"/>
        <w:tblInd w:w="-5" w:type="dxa"/>
        <w:tblLook w:val="04A0" w:firstRow="1" w:lastRow="0" w:firstColumn="1" w:lastColumn="0" w:noHBand="0" w:noVBand="1"/>
      </w:tblPr>
      <w:tblGrid>
        <w:gridCol w:w="569"/>
        <w:gridCol w:w="1797"/>
        <w:gridCol w:w="2142"/>
        <w:gridCol w:w="2025"/>
        <w:gridCol w:w="1472"/>
        <w:gridCol w:w="1275"/>
      </w:tblGrid>
      <w:tr w:rsidR="006954FB" w:rsidRPr="007A22BA" w:rsidTr="00CE6389">
        <w:trPr>
          <w:trHeight w:val="223"/>
        </w:trPr>
        <w:tc>
          <w:tcPr>
            <w:tcW w:w="569" w:type="dxa"/>
            <w:vMerge w:val="restart"/>
            <w:vAlign w:val="center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797" w:type="dxa"/>
            <w:vMerge w:val="restart"/>
            <w:vAlign w:val="center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PROVINCIAS</w:t>
            </w:r>
          </w:p>
        </w:tc>
        <w:tc>
          <w:tcPr>
            <w:tcW w:w="2142" w:type="dxa"/>
            <w:vMerge w:val="restart"/>
            <w:vAlign w:val="center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LOCALIDAD</w:t>
            </w:r>
          </w:p>
        </w:tc>
        <w:tc>
          <w:tcPr>
            <w:tcW w:w="2025" w:type="dxa"/>
            <w:vMerge w:val="restart"/>
            <w:vAlign w:val="center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CANT. BENEFICIARIOS</w:t>
            </w:r>
          </w:p>
        </w:tc>
        <w:tc>
          <w:tcPr>
            <w:tcW w:w="2747" w:type="dxa"/>
            <w:gridSpan w:val="2"/>
            <w:vAlign w:val="center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BENEFICIARIOS POR GENERO</w:t>
            </w:r>
          </w:p>
        </w:tc>
      </w:tr>
      <w:tr w:rsidR="006954FB" w:rsidRPr="007A22BA" w:rsidTr="00CE6389">
        <w:trPr>
          <w:trHeight w:val="296"/>
        </w:trPr>
        <w:tc>
          <w:tcPr>
            <w:tcW w:w="569" w:type="dxa"/>
            <w:vMerge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Hombres</w:t>
            </w:r>
          </w:p>
        </w:tc>
        <w:tc>
          <w:tcPr>
            <w:tcW w:w="1275" w:type="dxa"/>
            <w:vAlign w:val="center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Mujeres</w:t>
            </w:r>
          </w:p>
        </w:tc>
      </w:tr>
      <w:tr w:rsidR="006954FB" w:rsidRPr="007A22BA" w:rsidTr="00CE6389">
        <w:trPr>
          <w:trHeight w:val="236"/>
        </w:trPr>
        <w:tc>
          <w:tcPr>
            <w:tcW w:w="569" w:type="dxa"/>
          </w:tcPr>
          <w:p w:rsidR="006954FB" w:rsidRPr="007A22BA" w:rsidRDefault="00851075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6954FB" w:rsidRPr="007A22BA" w:rsidRDefault="006954FB" w:rsidP="00CE6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San Pedro</w:t>
            </w:r>
          </w:p>
        </w:tc>
        <w:tc>
          <w:tcPr>
            <w:tcW w:w="2142" w:type="dxa"/>
          </w:tcPr>
          <w:p w:rsidR="006954FB" w:rsidRPr="007A22BA" w:rsidRDefault="006954FB" w:rsidP="00CE63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San Pedro</w:t>
            </w:r>
          </w:p>
        </w:tc>
        <w:tc>
          <w:tcPr>
            <w:tcW w:w="2025" w:type="dxa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72" w:type="dxa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 xml:space="preserve">7 </w:t>
            </w:r>
          </w:p>
        </w:tc>
      </w:tr>
      <w:tr w:rsidR="006954FB" w:rsidRPr="007A22BA" w:rsidTr="00CE6389">
        <w:trPr>
          <w:trHeight w:val="236"/>
        </w:trPr>
        <w:tc>
          <w:tcPr>
            <w:tcW w:w="569" w:type="dxa"/>
          </w:tcPr>
          <w:p w:rsidR="006954FB" w:rsidRPr="007A22BA" w:rsidRDefault="00851075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6954FB" w:rsidRPr="007A22BA" w:rsidRDefault="006954FB" w:rsidP="00CE6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Monte Cristi</w:t>
            </w:r>
          </w:p>
        </w:tc>
        <w:tc>
          <w:tcPr>
            <w:tcW w:w="2142" w:type="dxa"/>
          </w:tcPr>
          <w:p w:rsidR="006954FB" w:rsidRPr="007A22BA" w:rsidRDefault="006954FB" w:rsidP="00CE63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Montecristi</w:t>
            </w:r>
          </w:p>
        </w:tc>
        <w:tc>
          <w:tcPr>
            <w:tcW w:w="2025" w:type="dxa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472" w:type="dxa"/>
          </w:tcPr>
          <w:p w:rsidR="006954FB" w:rsidRPr="007A22BA" w:rsidRDefault="00544C25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954FB" w:rsidRPr="007A22BA" w:rsidRDefault="006954FB" w:rsidP="00544C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44C2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6954FB" w:rsidRPr="007A22BA" w:rsidTr="00CE6389">
        <w:trPr>
          <w:trHeight w:val="249"/>
        </w:trPr>
        <w:tc>
          <w:tcPr>
            <w:tcW w:w="569" w:type="dxa"/>
          </w:tcPr>
          <w:p w:rsidR="006954FB" w:rsidRPr="007A22BA" w:rsidRDefault="004750EA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6954FB" w:rsidRPr="007A22BA" w:rsidRDefault="006954FB" w:rsidP="00CE6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Monte Plata</w:t>
            </w:r>
          </w:p>
        </w:tc>
        <w:tc>
          <w:tcPr>
            <w:tcW w:w="2142" w:type="dxa"/>
          </w:tcPr>
          <w:p w:rsidR="006954FB" w:rsidRPr="007A22BA" w:rsidRDefault="006954FB" w:rsidP="00CE63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Bayaguana</w:t>
            </w:r>
          </w:p>
        </w:tc>
        <w:tc>
          <w:tcPr>
            <w:tcW w:w="2025" w:type="dxa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72" w:type="dxa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954FB" w:rsidRPr="007A22BA" w:rsidRDefault="006954FB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DD73F9" w:rsidRPr="007A22BA" w:rsidTr="002073B0">
        <w:trPr>
          <w:trHeight w:val="295"/>
        </w:trPr>
        <w:tc>
          <w:tcPr>
            <w:tcW w:w="4508" w:type="dxa"/>
            <w:gridSpan w:val="3"/>
            <w:vAlign w:val="center"/>
          </w:tcPr>
          <w:p w:rsidR="00DD73F9" w:rsidRPr="007A22BA" w:rsidRDefault="00DD73F9" w:rsidP="00DD73F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Totales</w:t>
            </w:r>
          </w:p>
        </w:tc>
        <w:tc>
          <w:tcPr>
            <w:tcW w:w="2025" w:type="dxa"/>
            <w:vAlign w:val="center"/>
          </w:tcPr>
          <w:p w:rsidR="00DD73F9" w:rsidRPr="007A22BA" w:rsidRDefault="004750EA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1472" w:type="dxa"/>
            <w:vAlign w:val="center"/>
          </w:tcPr>
          <w:p w:rsidR="00DD73F9" w:rsidRPr="007A22BA" w:rsidRDefault="004750EA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D73F9" w:rsidRPr="007A22BA" w:rsidRDefault="004750EA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37</w:t>
            </w:r>
          </w:p>
        </w:tc>
      </w:tr>
    </w:tbl>
    <w:p w:rsidR="004750EA" w:rsidRDefault="004750EA" w:rsidP="00AF7859">
      <w:pPr>
        <w:rPr>
          <w:rFonts w:asciiTheme="majorHAnsi" w:hAnsiTheme="majorHAnsi"/>
          <w:b/>
          <w:sz w:val="24"/>
          <w:szCs w:val="24"/>
        </w:rPr>
      </w:pPr>
    </w:p>
    <w:p w:rsidR="0009778B" w:rsidRPr="00F032A5" w:rsidRDefault="004750EA" w:rsidP="00AF785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Tabla No. 3 </w:t>
      </w:r>
      <w:r w:rsidR="0009778B" w:rsidRPr="00F032A5">
        <w:rPr>
          <w:rFonts w:asciiTheme="majorHAnsi" w:hAnsiTheme="majorHAnsi"/>
          <w:b/>
          <w:sz w:val="24"/>
          <w:szCs w:val="24"/>
        </w:rPr>
        <w:t xml:space="preserve">(Porcentaje de participación según genero)  </w:t>
      </w:r>
    </w:p>
    <w:tbl>
      <w:tblPr>
        <w:tblStyle w:val="Tablaconcuadrcula"/>
        <w:tblW w:w="7059" w:type="dxa"/>
        <w:tblInd w:w="-5" w:type="dxa"/>
        <w:tblLook w:val="04A0" w:firstRow="1" w:lastRow="0" w:firstColumn="1" w:lastColumn="0" w:noHBand="0" w:noVBand="1"/>
      </w:tblPr>
      <w:tblGrid>
        <w:gridCol w:w="594"/>
        <w:gridCol w:w="1881"/>
        <w:gridCol w:w="2925"/>
        <w:gridCol w:w="1659"/>
      </w:tblGrid>
      <w:tr w:rsidR="00F032A5" w:rsidRPr="00F032A5" w:rsidTr="0009778B">
        <w:trPr>
          <w:trHeight w:val="236"/>
        </w:trPr>
        <w:tc>
          <w:tcPr>
            <w:tcW w:w="607" w:type="dxa"/>
            <w:shd w:val="clear" w:color="auto" w:fill="auto"/>
          </w:tcPr>
          <w:p w:rsidR="0009778B" w:rsidRPr="00F032A5" w:rsidRDefault="0009778B" w:rsidP="00CE63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9778B" w:rsidRPr="00F032A5" w:rsidRDefault="0009778B" w:rsidP="00CE63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32A5">
              <w:rPr>
                <w:rFonts w:asciiTheme="majorHAnsi" w:hAnsiTheme="majorHAnsi"/>
                <w:b/>
                <w:sz w:val="24"/>
                <w:szCs w:val="24"/>
              </w:rPr>
              <w:t>GENERO</w:t>
            </w:r>
          </w:p>
        </w:tc>
        <w:tc>
          <w:tcPr>
            <w:tcW w:w="2973" w:type="dxa"/>
            <w:shd w:val="clear" w:color="auto" w:fill="auto"/>
          </w:tcPr>
          <w:p w:rsidR="0009778B" w:rsidRPr="00F032A5" w:rsidRDefault="0009778B" w:rsidP="00CE63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32A5">
              <w:rPr>
                <w:rFonts w:asciiTheme="majorHAnsi" w:hAnsiTheme="majorHAnsi"/>
                <w:b/>
                <w:sz w:val="24"/>
                <w:szCs w:val="24"/>
              </w:rPr>
              <w:t>TOTAL PARTICIPANTES</w:t>
            </w:r>
          </w:p>
        </w:tc>
        <w:tc>
          <w:tcPr>
            <w:tcW w:w="1559" w:type="dxa"/>
            <w:shd w:val="clear" w:color="auto" w:fill="auto"/>
          </w:tcPr>
          <w:p w:rsidR="0009778B" w:rsidRPr="00F032A5" w:rsidRDefault="0009778B" w:rsidP="00CE63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32A5">
              <w:rPr>
                <w:rFonts w:asciiTheme="majorHAnsi" w:hAnsiTheme="majorHAnsi"/>
                <w:b/>
                <w:sz w:val="24"/>
                <w:szCs w:val="24"/>
              </w:rPr>
              <w:t>PORCENTAJE</w:t>
            </w:r>
          </w:p>
        </w:tc>
      </w:tr>
      <w:tr w:rsidR="00F032A5" w:rsidRPr="00F032A5" w:rsidTr="0009778B">
        <w:trPr>
          <w:trHeight w:val="236"/>
        </w:trPr>
        <w:tc>
          <w:tcPr>
            <w:tcW w:w="607" w:type="dxa"/>
            <w:shd w:val="clear" w:color="auto" w:fill="auto"/>
          </w:tcPr>
          <w:p w:rsidR="0009778B" w:rsidRPr="00F032A5" w:rsidRDefault="0009778B" w:rsidP="00CE63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32A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09778B" w:rsidRPr="00F032A5" w:rsidRDefault="0009778B" w:rsidP="0009778B">
            <w:pPr>
              <w:rPr>
                <w:rFonts w:asciiTheme="majorHAnsi" w:hAnsiTheme="majorHAnsi"/>
                <w:sz w:val="24"/>
                <w:szCs w:val="24"/>
              </w:rPr>
            </w:pPr>
            <w:r w:rsidRPr="00F032A5">
              <w:rPr>
                <w:rFonts w:asciiTheme="majorHAnsi" w:hAnsiTheme="majorHAnsi"/>
                <w:sz w:val="24"/>
                <w:szCs w:val="24"/>
              </w:rPr>
              <w:t>Mujeres</w:t>
            </w:r>
          </w:p>
        </w:tc>
        <w:tc>
          <w:tcPr>
            <w:tcW w:w="2973" w:type="dxa"/>
            <w:shd w:val="clear" w:color="auto" w:fill="auto"/>
          </w:tcPr>
          <w:p w:rsidR="0009778B" w:rsidRPr="00F032A5" w:rsidRDefault="004750EA" w:rsidP="00CE63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09778B" w:rsidRPr="00F032A5" w:rsidRDefault="004750EA" w:rsidP="00544C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68.51</w:t>
            </w:r>
            <w:r w:rsidR="0009778B" w:rsidRPr="00F032A5"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F032A5" w:rsidRPr="00F032A5" w:rsidTr="0009778B">
        <w:trPr>
          <w:trHeight w:val="236"/>
        </w:trPr>
        <w:tc>
          <w:tcPr>
            <w:tcW w:w="607" w:type="dxa"/>
            <w:shd w:val="clear" w:color="auto" w:fill="auto"/>
          </w:tcPr>
          <w:p w:rsidR="0009778B" w:rsidRPr="00F032A5" w:rsidRDefault="0009778B" w:rsidP="00CE63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32A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09778B" w:rsidRPr="00F032A5" w:rsidRDefault="0009778B" w:rsidP="00CE6389">
            <w:pPr>
              <w:rPr>
                <w:rFonts w:asciiTheme="majorHAnsi" w:hAnsiTheme="majorHAnsi"/>
                <w:sz w:val="24"/>
                <w:szCs w:val="24"/>
              </w:rPr>
            </w:pPr>
            <w:r w:rsidRPr="00F032A5">
              <w:rPr>
                <w:rFonts w:asciiTheme="majorHAnsi" w:hAnsiTheme="majorHAnsi"/>
                <w:sz w:val="24"/>
                <w:szCs w:val="24"/>
              </w:rPr>
              <w:t>Hombres</w:t>
            </w:r>
          </w:p>
        </w:tc>
        <w:tc>
          <w:tcPr>
            <w:tcW w:w="2973" w:type="dxa"/>
            <w:shd w:val="clear" w:color="auto" w:fill="auto"/>
          </w:tcPr>
          <w:p w:rsidR="0009778B" w:rsidRPr="00F032A5" w:rsidRDefault="004750EA" w:rsidP="00544C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09778B" w:rsidRPr="00F032A5" w:rsidRDefault="004750EA" w:rsidP="00544C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29.69 </w:t>
            </w:r>
            <w:r w:rsidR="0009778B" w:rsidRPr="00F032A5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F032A5" w:rsidRPr="00F032A5" w:rsidTr="0009778B">
        <w:trPr>
          <w:trHeight w:val="295"/>
        </w:trPr>
        <w:tc>
          <w:tcPr>
            <w:tcW w:w="2527" w:type="dxa"/>
            <w:gridSpan w:val="2"/>
            <w:vAlign w:val="center"/>
          </w:tcPr>
          <w:p w:rsidR="0009778B" w:rsidRPr="00F032A5" w:rsidRDefault="0009778B" w:rsidP="00CE638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032A5">
              <w:rPr>
                <w:rFonts w:asciiTheme="majorHAnsi" w:hAnsiTheme="majorHAnsi"/>
                <w:b/>
                <w:sz w:val="24"/>
                <w:szCs w:val="24"/>
              </w:rPr>
              <w:t>Totales</w:t>
            </w:r>
          </w:p>
        </w:tc>
        <w:tc>
          <w:tcPr>
            <w:tcW w:w="2973" w:type="dxa"/>
            <w:vAlign w:val="center"/>
          </w:tcPr>
          <w:p w:rsidR="0009778B" w:rsidRPr="00F032A5" w:rsidRDefault="004750EA" w:rsidP="00CE63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09778B" w:rsidRPr="00F032A5" w:rsidRDefault="0009778B" w:rsidP="00CE63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32A5">
              <w:rPr>
                <w:rFonts w:asciiTheme="majorHAnsi" w:hAnsiTheme="majorHAnsi"/>
                <w:b/>
                <w:sz w:val="24"/>
                <w:szCs w:val="24"/>
              </w:rPr>
              <w:t>100 %</w:t>
            </w:r>
          </w:p>
        </w:tc>
      </w:tr>
    </w:tbl>
    <w:p w:rsidR="0009778B" w:rsidRPr="006954FB" w:rsidRDefault="0009778B" w:rsidP="001F7A94">
      <w:pPr>
        <w:jc w:val="both"/>
        <w:rPr>
          <w:rFonts w:cs="Times New Roman"/>
          <w:color w:val="FF0000"/>
          <w:sz w:val="24"/>
          <w:szCs w:val="24"/>
        </w:rPr>
      </w:pPr>
    </w:p>
    <w:p w:rsidR="0009778B" w:rsidRPr="00F032A5" w:rsidRDefault="0009778B" w:rsidP="0009778B">
      <w:pPr>
        <w:rPr>
          <w:rFonts w:asciiTheme="majorHAnsi" w:hAnsiTheme="majorHAnsi"/>
          <w:b/>
          <w:sz w:val="24"/>
          <w:szCs w:val="24"/>
        </w:rPr>
      </w:pPr>
      <w:r w:rsidRPr="00F032A5">
        <w:rPr>
          <w:rFonts w:asciiTheme="majorHAnsi" w:hAnsiTheme="majorHAnsi"/>
          <w:b/>
          <w:sz w:val="24"/>
          <w:szCs w:val="24"/>
        </w:rPr>
        <w:t xml:space="preserve">3.- RENGLONES ARTESANALES: </w:t>
      </w:r>
    </w:p>
    <w:p w:rsidR="0009778B" w:rsidRPr="00F032A5" w:rsidRDefault="0009778B" w:rsidP="0009778B">
      <w:pPr>
        <w:rPr>
          <w:rFonts w:asciiTheme="majorHAnsi" w:hAnsiTheme="majorHAnsi"/>
          <w:b/>
          <w:sz w:val="24"/>
          <w:szCs w:val="24"/>
        </w:rPr>
      </w:pPr>
    </w:p>
    <w:p w:rsidR="0009778B" w:rsidRPr="00F032A5" w:rsidRDefault="0009778B" w:rsidP="0009778B">
      <w:pPr>
        <w:jc w:val="both"/>
        <w:rPr>
          <w:rFonts w:cs="Times New Roman"/>
          <w:sz w:val="24"/>
          <w:szCs w:val="24"/>
        </w:rPr>
      </w:pPr>
      <w:r w:rsidRPr="00F032A5">
        <w:rPr>
          <w:rFonts w:cs="Times New Roman"/>
          <w:sz w:val="24"/>
          <w:szCs w:val="24"/>
        </w:rPr>
        <w:t xml:space="preserve">Las </w:t>
      </w:r>
      <w:r w:rsidR="00AF7859" w:rsidRPr="00F032A5">
        <w:rPr>
          <w:rFonts w:cs="Times New Roman"/>
          <w:sz w:val="24"/>
          <w:szCs w:val="24"/>
        </w:rPr>
        <w:t xml:space="preserve">técnicas y renglones artesanales trabajados con las comunidades intervenidas en este </w:t>
      </w:r>
      <w:r w:rsidR="00F032A5" w:rsidRPr="00F032A5">
        <w:rPr>
          <w:rFonts w:cs="Times New Roman"/>
          <w:sz w:val="24"/>
          <w:szCs w:val="24"/>
        </w:rPr>
        <w:t>último</w:t>
      </w:r>
      <w:r w:rsidR="00AF7859" w:rsidRPr="00F032A5">
        <w:rPr>
          <w:rFonts w:cs="Times New Roman"/>
          <w:sz w:val="24"/>
          <w:szCs w:val="24"/>
        </w:rPr>
        <w:t xml:space="preserve"> trimestre del año </w:t>
      </w:r>
      <w:r w:rsidR="00F032A5">
        <w:rPr>
          <w:rFonts w:cs="Times New Roman"/>
          <w:sz w:val="24"/>
          <w:szCs w:val="24"/>
        </w:rPr>
        <w:t>igual que en intervenciones anteriores fueron</w:t>
      </w:r>
      <w:r w:rsidR="00AF7859" w:rsidRPr="00F032A5">
        <w:rPr>
          <w:rFonts w:cs="Times New Roman"/>
          <w:sz w:val="24"/>
          <w:szCs w:val="24"/>
        </w:rPr>
        <w:t xml:space="preserve"> definidas mediante jornadas de charlas, encuentros con las munidades y levantamiento de campo, en los cuales se identificaron las principales características socio-culturales de cada localidad, así como un intenso inventarios de los recursos naturales y residuos orgánicos e inorgánicos más abundante en cada territorio. Capacitaciones. </w:t>
      </w:r>
    </w:p>
    <w:p w:rsidR="0009778B" w:rsidRPr="006954FB" w:rsidRDefault="0009778B" w:rsidP="0009778B">
      <w:pPr>
        <w:pStyle w:val="Textoindependiente"/>
        <w:spacing w:before="9"/>
        <w:jc w:val="both"/>
        <w:rPr>
          <w:rFonts w:asciiTheme="majorHAnsi" w:hAnsiTheme="majorHAnsi"/>
          <w:color w:val="FF0000"/>
        </w:rPr>
      </w:pPr>
    </w:p>
    <w:p w:rsidR="00AF7859" w:rsidRPr="00E75A53" w:rsidRDefault="00AF7859" w:rsidP="00AF7859">
      <w:pPr>
        <w:rPr>
          <w:rFonts w:asciiTheme="majorHAnsi" w:hAnsiTheme="majorHAnsi"/>
          <w:b/>
          <w:sz w:val="24"/>
          <w:szCs w:val="24"/>
        </w:rPr>
      </w:pPr>
      <w:r w:rsidRPr="00E75A53">
        <w:rPr>
          <w:rFonts w:asciiTheme="majorHAnsi" w:hAnsiTheme="majorHAnsi"/>
          <w:b/>
          <w:sz w:val="24"/>
          <w:szCs w:val="24"/>
        </w:rPr>
        <w:t xml:space="preserve">Tabla No. 4  (Técnicas Artesanales trabajadas por provincias)  </w:t>
      </w: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572"/>
        <w:gridCol w:w="3541"/>
        <w:gridCol w:w="3117"/>
        <w:gridCol w:w="2013"/>
      </w:tblGrid>
      <w:tr w:rsidR="00E75A53" w:rsidRPr="00E75A53" w:rsidTr="00AF7859">
        <w:tc>
          <w:tcPr>
            <w:tcW w:w="572" w:type="dxa"/>
          </w:tcPr>
          <w:p w:rsidR="00C32B07" w:rsidRPr="00E75A53" w:rsidRDefault="00C32B07" w:rsidP="00C32B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75A53"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3541" w:type="dxa"/>
          </w:tcPr>
          <w:p w:rsidR="00C32B07" w:rsidRPr="00E75A53" w:rsidRDefault="00C32B07" w:rsidP="00C32B0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75A53">
              <w:rPr>
                <w:rFonts w:asciiTheme="majorHAnsi" w:hAnsiTheme="majorHAnsi"/>
                <w:b/>
                <w:sz w:val="24"/>
                <w:szCs w:val="24"/>
              </w:rPr>
              <w:t>PROVINCIAS</w:t>
            </w:r>
          </w:p>
        </w:tc>
        <w:tc>
          <w:tcPr>
            <w:tcW w:w="3117" w:type="dxa"/>
          </w:tcPr>
          <w:p w:rsidR="00C32B07" w:rsidRPr="00E75A53" w:rsidRDefault="00C32B07" w:rsidP="00C32B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75A53">
              <w:rPr>
                <w:rFonts w:asciiTheme="majorHAnsi" w:hAnsiTheme="majorHAnsi"/>
                <w:b/>
                <w:sz w:val="24"/>
                <w:szCs w:val="24"/>
              </w:rPr>
              <w:t>RUBROS</w:t>
            </w:r>
            <w:r w:rsidR="00AF7859" w:rsidRPr="00E75A53">
              <w:rPr>
                <w:rFonts w:asciiTheme="majorHAnsi" w:hAnsiTheme="majorHAnsi"/>
                <w:b/>
                <w:sz w:val="24"/>
                <w:szCs w:val="24"/>
              </w:rPr>
              <w:t xml:space="preserve"> / TECNICA</w:t>
            </w:r>
          </w:p>
        </w:tc>
        <w:tc>
          <w:tcPr>
            <w:tcW w:w="2013" w:type="dxa"/>
          </w:tcPr>
          <w:p w:rsidR="00C32B07" w:rsidRPr="00E75A53" w:rsidRDefault="00C32B07" w:rsidP="00C32B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75A53">
              <w:rPr>
                <w:rFonts w:asciiTheme="majorHAnsi" w:hAnsiTheme="majorHAnsi"/>
                <w:b/>
                <w:sz w:val="24"/>
                <w:szCs w:val="24"/>
              </w:rPr>
              <w:t>TALLERES</w:t>
            </w:r>
          </w:p>
        </w:tc>
      </w:tr>
      <w:tr w:rsidR="00E75A53" w:rsidRPr="00E75A53" w:rsidTr="00AF7859">
        <w:tc>
          <w:tcPr>
            <w:tcW w:w="572" w:type="dxa"/>
          </w:tcPr>
          <w:p w:rsidR="00E75A53" w:rsidRPr="00E75A53" w:rsidRDefault="00E75A53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E75A53" w:rsidRPr="00E75A53" w:rsidRDefault="00E75A53" w:rsidP="00CE63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S.P.M</w:t>
            </w:r>
          </w:p>
        </w:tc>
        <w:tc>
          <w:tcPr>
            <w:tcW w:w="3117" w:type="dxa"/>
          </w:tcPr>
          <w:p w:rsidR="00E75A53" w:rsidRPr="00E75A53" w:rsidRDefault="00E75A53" w:rsidP="00CE6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Tallado en Madera</w:t>
            </w:r>
          </w:p>
        </w:tc>
        <w:tc>
          <w:tcPr>
            <w:tcW w:w="2013" w:type="dxa"/>
          </w:tcPr>
          <w:p w:rsidR="00E75A53" w:rsidRPr="00E75A53" w:rsidRDefault="00E75A53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75A53" w:rsidRPr="00E75A53" w:rsidTr="00AF7859">
        <w:tc>
          <w:tcPr>
            <w:tcW w:w="572" w:type="dxa"/>
          </w:tcPr>
          <w:p w:rsidR="00E75A53" w:rsidRPr="00E75A53" w:rsidRDefault="00E75A53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E75A53" w:rsidRPr="00E75A53" w:rsidRDefault="00E75A53" w:rsidP="00CE63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Monte Cristi</w:t>
            </w:r>
          </w:p>
        </w:tc>
        <w:tc>
          <w:tcPr>
            <w:tcW w:w="3117" w:type="dxa"/>
          </w:tcPr>
          <w:p w:rsidR="00E75A53" w:rsidRPr="00E75A53" w:rsidRDefault="00E75A53" w:rsidP="00CE6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Marquetería en Madera</w:t>
            </w:r>
          </w:p>
        </w:tc>
        <w:tc>
          <w:tcPr>
            <w:tcW w:w="2013" w:type="dxa"/>
          </w:tcPr>
          <w:p w:rsidR="00E75A53" w:rsidRPr="00E75A53" w:rsidRDefault="00E75A53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75A53" w:rsidRPr="00E75A53" w:rsidTr="00AF7859">
        <w:tc>
          <w:tcPr>
            <w:tcW w:w="572" w:type="dxa"/>
          </w:tcPr>
          <w:p w:rsidR="00E75A53" w:rsidRPr="00E75A53" w:rsidRDefault="00910D83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E75A53" w:rsidRPr="00E75A53" w:rsidRDefault="00E75A53" w:rsidP="00CE63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Monte Plata</w:t>
            </w:r>
          </w:p>
        </w:tc>
        <w:tc>
          <w:tcPr>
            <w:tcW w:w="3117" w:type="dxa"/>
          </w:tcPr>
          <w:p w:rsidR="00E75A53" w:rsidRPr="00E75A53" w:rsidRDefault="00E75A53" w:rsidP="00CE6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Tallado en Madera</w:t>
            </w:r>
          </w:p>
        </w:tc>
        <w:tc>
          <w:tcPr>
            <w:tcW w:w="2013" w:type="dxa"/>
          </w:tcPr>
          <w:p w:rsidR="00E75A53" w:rsidRPr="00E75A53" w:rsidRDefault="00E75A53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A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DC339E" w:rsidRPr="006954FB" w:rsidRDefault="00DC339E" w:rsidP="00572A86">
      <w:pPr>
        <w:pStyle w:val="Textoindependiente"/>
        <w:spacing w:before="9"/>
        <w:jc w:val="both"/>
        <w:rPr>
          <w:rFonts w:asciiTheme="majorHAnsi" w:hAnsiTheme="majorHAnsi"/>
          <w:color w:val="FF0000"/>
        </w:rPr>
      </w:pPr>
    </w:p>
    <w:p w:rsidR="004F17CE" w:rsidRPr="00DD73F9" w:rsidRDefault="004F17CE" w:rsidP="004F17CE">
      <w:pPr>
        <w:rPr>
          <w:rFonts w:asciiTheme="majorHAnsi" w:hAnsiTheme="majorHAnsi"/>
          <w:b/>
          <w:sz w:val="24"/>
          <w:szCs w:val="24"/>
        </w:rPr>
      </w:pPr>
      <w:r w:rsidRPr="00DD73F9">
        <w:rPr>
          <w:rFonts w:asciiTheme="majorHAnsi" w:hAnsiTheme="majorHAnsi"/>
          <w:b/>
          <w:sz w:val="24"/>
          <w:szCs w:val="24"/>
        </w:rPr>
        <w:t xml:space="preserve">4.- RESULTADOS: </w:t>
      </w:r>
    </w:p>
    <w:p w:rsidR="004F17CE" w:rsidRPr="00DD73F9" w:rsidRDefault="004F17CE" w:rsidP="00E31DB4">
      <w:pPr>
        <w:widowControl/>
        <w:suppressAutoHyphens/>
        <w:autoSpaceDE/>
        <w:autoSpaceDN/>
        <w:jc w:val="both"/>
        <w:rPr>
          <w:rFonts w:cs="Times New Roman"/>
          <w:sz w:val="24"/>
          <w:szCs w:val="24"/>
        </w:rPr>
      </w:pPr>
    </w:p>
    <w:p w:rsidR="00E31DB4" w:rsidRPr="00DD73F9" w:rsidRDefault="00E31DB4" w:rsidP="00E31DB4">
      <w:pPr>
        <w:widowControl/>
        <w:suppressAutoHyphens/>
        <w:autoSpaceDE/>
        <w:autoSpaceDN/>
        <w:jc w:val="both"/>
        <w:rPr>
          <w:rFonts w:cs="Times New Roman"/>
          <w:sz w:val="24"/>
          <w:szCs w:val="24"/>
        </w:rPr>
      </w:pPr>
      <w:r w:rsidRPr="00DD73F9">
        <w:rPr>
          <w:rFonts w:cs="Times New Roman"/>
          <w:sz w:val="24"/>
          <w:szCs w:val="24"/>
        </w:rPr>
        <w:t xml:space="preserve">El impacto que </w:t>
      </w:r>
      <w:r w:rsidR="001E08F0" w:rsidRPr="00DD73F9">
        <w:rPr>
          <w:rFonts w:cs="Times New Roman"/>
          <w:sz w:val="24"/>
          <w:szCs w:val="24"/>
        </w:rPr>
        <w:t xml:space="preserve">obtenido mediante la implantación del </w:t>
      </w:r>
      <w:r w:rsidRPr="00DD73F9">
        <w:rPr>
          <w:rFonts w:cs="Times New Roman"/>
          <w:sz w:val="24"/>
          <w:szCs w:val="24"/>
        </w:rPr>
        <w:t>Proyecto UPA</w:t>
      </w:r>
      <w:r w:rsidR="001E08F0" w:rsidRPr="00DD73F9">
        <w:rPr>
          <w:rFonts w:cs="Times New Roman"/>
          <w:sz w:val="24"/>
          <w:szCs w:val="24"/>
        </w:rPr>
        <w:t xml:space="preserve"> durante el periodo, </w:t>
      </w:r>
      <w:r w:rsidRPr="00DD73F9">
        <w:rPr>
          <w:rFonts w:cs="Times New Roman"/>
          <w:sz w:val="24"/>
          <w:szCs w:val="24"/>
        </w:rPr>
        <w:t xml:space="preserve"> en las comunidades donde fue implementado, se resume a continuación:</w:t>
      </w:r>
    </w:p>
    <w:p w:rsidR="006B6A22" w:rsidRPr="00DD73F9" w:rsidRDefault="006B6A22" w:rsidP="00E31DB4">
      <w:pPr>
        <w:widowControl/>
        <w:suppressAutoHyphens/>
        <w:autoSpaceDE/>
        <w:autoSpaceDN/>
        <w:jc w:val="both"/>
        <w:rPr>
          <w:rFonts w:cs="Times New Roman"/>
          <w:sz w:val="24"/>
          <w:szCs w:val="24"/>
        </w:rPr>
      </w:pPr>
    </w:p>
    <w:p w:rsidR="001E08F0" w:rsidRPr="00DD73F9" w:rsidRDefault="001E08F0" w:rsidP="006B6A22">
      <w:pPr>
        <w:pStyle w:val="Prrafodelista"/>
        <w:numPr>
          <w:ilvl w:val="0"/>
          <w:numId w:val="8"/>
        </w:numPr>
        <w:ind w:left="714" w:hanging="357"/>
        <w:jc w:val="both"/>
        <w:rPr>
          <w:rFonts w:cs="Times New Roman"/>
          <w:sz w:val="24"/>
          <w:szCs w:val="24"/>
        </w:rPr>
      </w:pPr>
      <w:r w:rsidRPr="00DD73F9">
        <w:rPr>
          <w:rFonts w:cs="Times New Roman"/>
          <w:sz w:val="24"/>
          <w:szCs w:val="24"/>
        </w:rPr>
        <w:t xml:space="preserve">Capacitación en oficios artesanales a </w:t>
      </w:r>
      <w:r w:rsidR="00910D83">
        <w:rPr>
          <w:rFonts w:cs="Times New Roman"/>
          <w:sz w:val="24"/>
          <w:szCs w:val="24"/>
        </w:rPr>
        <w:t>54</w:t>
      </w:r>
      <w:r w:rsidRPr="00DD73F9">
        <w:rPr>
          <w:rFonts w:cs="Times New Roman"/>
          <w:sz w:val="24"/>
          <w:szCs w:val="24"/>
        </w:rPr>
        <w:t xml:space="preserve"> personas, impactando de manera directa en igual número de familias.</w:t>
      </w:r>
    </w:p>
    <w:p w:rsidR="006B6A22" w:rsidRPr="00DD73F9" w:rsidRDefault="006B6A22" w:rsidP="006B6A22">
      <w:pPr>
        <w:pStyle w:val="Prrafodelista"/>
        <w:ind w:left="714"/>
        <w:jc w:val="both"/>
        <w:rPr>
          <w:rFonts w:cs="Times New Roman"/>
          <w:sz w:val="24"/>
          <w:szCs w:val="24"/>
        </w:rPr>
      </w:pPr>
    </w:p>
    <w:p w:rsidR="001E08F0" w:rsidRPr="00DD73F9" w:rsidRDefault="001E08F0" w:rsidP="006B6A22">
      <w:pPr>
        <w:pStyle w:val="Prrafodelista"/>
        <w:numPr>
          <w:ilvl w:val="0"/>
          <w:numId w:val="8"/>
        </w:numPr>
        <w:ind w:left="714" w:hanging="357"/>
        <w:jc w:val="both"/>
        <w:rPr>
          <w:rFonts w:cs="Times New Roman"/>
          <w:sz w:val="24"/>
          <w:szCs w:val="24"/>
        </w:rPr>
      </w:pPr>
      <w:r w:rsidRPr="00DD73F9">
        <w:rPr>
          <w:rFonts w:cs="Times New Roman"/>
          <w:sz w:val="24"/>
          <w:szCs w:val="24"/>
        </w:rPr>
        <w:t xml:space="preserve">Integración mayoritaria de la mujer a actividades productiva, realizada desde el núcleo familiar para ampliar la capacidad de ingresos al hogar. </w:t>
      </w:r>
    </w:p>
    <w:p w:rsidR="006B6A22" w:rsidRPr="00DD73F9" w:rsidRDefault="006B6A22" w:rsidP="006B6A22">
      <w:pPr>
        <w:jc w:val="both"/>
        <w:rPr>
          <w:rFonts w:cs="Times New Roman"/>
          <w:sz w:val="24"/>
          <w:szCs w:val="24"/>
        </w:rPr>
      </w:pPr>
    </w:p>
    <w:p w:rsidR="001E08F0" w:rsidRPr="00DD73F9" w:rsidRDefault="001E08F0" w:rsidP="006B6A22">
      <w:pPr>
        <w:pStyle w:val="Prrafodelista"/>
        <w:numPr>
          <w:ilvl w:val="0"/>
          <w:numId w:val="8"/>
        </w:numPr>
        <w:ind w:left="714" w:hanging="357"/>
        <w:jc w:val="both"/>
        <w:rPr>
          <w:rFonts w:cs="Times New Roman"/>
          <w:sz w:val="24"/>
          <w:szCs w:val="24"/>
        </w:rPr>
      </w:pPr>
      <w:r w:rsidRPr="00DD73F9">
        <w:rPr>
          <w:rFonts w:cs="Times New Roman"/>
          <w:sz w:val="24"/>
          <w:szCs w:val="24"/>
        </w:rPr>
        <w:t>Creación de nuevos productos artesanales de calidad, diseño innovador, capacidad de mercado y alto valor agregado a partir del componente de identidad cultural territorial que posee cada uno de ellos.</w:t>
      </w:r>
    </w:p>
    <w:p w:rsidR="006B6A22" w:rsidRPr="001D5CE5" w:rsidRDefault="006B6A22" w:rsidP="006B6A22">
      <w:pPr>
        <w:jc w:val="both"/>
        <w:rPr>
          <w:rFonts w:cs="Times New Roman"/>
          <w:sz w:val="24"/>
          <w:szCs w:val="24"/>
        </w:rPr>
      </w:pPr>
    </w:p>
    <w:p w:rsidR="00DC339E" w:rsidRPr="0031729E" w:rsidRDefault="00E31DB4" w:rsidP="00572A86">
      <w:pPr>
        <w:pStyle w:val="Prrafodelista"/>
        <w:numPr>
          <w:ilvl w:val="0"/>
          <w:numId w:val="8"/>
        </w:numPr>
        <w:spacing w:before="9"/>
        <w:ind w:left="714" w:hanging="357"/>
        <w:jc w:val="both"/>
        <w:rPr>
          <w:rFonts w:asciiTheme="majorHAnsi" w:hAnsiTheme="majorHAnsi"/>
          <w:color w:val="FF0000"/>
        </w:rPr>
      </w:pPr>
      <w:r w:rsidRPr="001D5CE5">
        <w:rPr>
          <w:rFonts w:cs="Times New Roman"/>
          <w:sz w:val="24"/>
          <w:szCs w:val="24"/>
        </w:rPr>
        <w:t xml:space="preserve">Mayor nivel de organización y compromiso de las personas de las comunidades </w:t>
      </w:r>
      <w:r w:rsidRPr="0031729E">
        <w:rPr>
          <w:rFonts w:cs="Times New Roman"/>
          <w:sz w:val="24"/>
          <w:szCs w:val="24"/>
        </w:rPr>
        <w:t>que forman parte del proyecto.</w:t>
      </w:r>
    </w:p>
    <w:sectPr w:rsidR="00DC339E" w:rsidRPr="0031729E" w:rsidSect="0031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9" w:right="1599" w:bottom="1843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B5" w:rsidRDefault="00223BB5" w:rsidP="00572A86">
      <w:r>
        <w:separator/>
      </w:r>
    </w:p>
  </w:endnote>
  <w:endnote w:type="continuationSeparator" w:id="0">
    <w:p w:rsidR="00223BB5" w:rsidRDefault="00223BB5" w:rsidP="0057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81" w:rsidRDefault="00282C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B7" w:rsidRDefault="00223BB5" w:rsidP="007F7CE2">
    <w:pPr>
      <w:pStyle w:val="Piedepgina"/>
      <w:jc w:val="center"/>
      <w:rPr>
        <w:sz w:val="16"/>
        <w:szCs w:val="18"/>
      </w:rPr>
    </w:pPr>
    <w:r>
      <w:rPr>
        <w:sz w:val="16"/>
        <w:szCs w:val="18"/>
      </w:rPr>
      <w:pict>
        <v:rect id="_x0000_i1025" style="width:0;height:1.5pt" o:hralign="center" o:hrstd="t" o:hr="t" fillcolor="#a0a0a0" stroked="f"/>
      </w:pict>
    </w:r>
  </w:p>
  <w:p w:rsidR="00282C81" w:rsidRPr="007F7CE2" w:rsidRDefault="007F7CE2" w:rsidP="007F7CE2">
    <w:pPr>
      <w:pStyle w:val="Piedepgina"/>
      <w:jc w:val="center"/>
      <w:rPr>
        <w:sz w:val="16"/>
        <w:szCs w:val="18"/>
      </w:rPr>
    </w:pPr>
    <w:r w:rsidRPr="007F7CE2">
      <w:rPr>
        <w:sz w:val="16"/>
        <w:szCs w:val="18"/>
      </w:rPr>
      <w:t>Ave. Independencia 660, Zona Universitaria, Santo Domingo, R.D.</w:t>
    </w:r>
  </w:p>
  <w:p w:rsidR="007F7CE2" w:rsidRPr="007F7CE2" w:rsidRDefault="007F7CE2" w:rsidP="007F7CE2">
    <w:pPr>
      <w:pStyle w:val="Piedepgina"/>
      <w:jc w:val="center"/>
      <w:rPr>
        <w:sz w:val="16"/>
        <w:szCs w:val="18"/>
      </w:rPr>
    </w:pPr>
    <w:r w:rsidRPr="007F7CE2">
      <w:rPr>
        <w:sz w:val="16"/>
        <w:szCs w:val="18"/>
      </w:rPr>
      <w:t>Tel.809.333.8626/Cel.829.213.1755 ▪ fodearte@hotmail.com ▪ www.fodearte.gob.do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81" w:rsidRDefault="00282C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B5" w:rsidRDefault="00223BB5" w:rsidP="00572A86">
      <w:r>
        <w:separator/>
      </w:r>
    </w:p>
  </w:footnote>
  <w:footnote w:type="continuationSeparator" w:id="0">
    <w:p w:rsidR="00223BB5" w:rsidRDefault="00223BB5" w:rsidP="0057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81" w:rsidRDefault="00282C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86" w:rsidRDefault="00572A86" w:rsidP="00572A86">
    <w:pPr>
      <w:pStyle w:val="Textoindependiente"/>
      <w:jc w:val="center"/>
      <w:rPr>
        <w:sz w:val="20"/>
      </w:rPr>
    </w:pPr>
    <w:r>
      <w:rPr>
        <w:noProof/>
        <w:lang w:val="es-DO" w:eastAsia="es-DO" w:bidi="ar-SA"/>
      </w:rPr>
      <w:drawing>
        <wp:anchor distT="0" distB="0" distL="0" distR="0" simplePos="0" relativeHeight="251661824" behindDoc="1" locked="0" layoutInCell="1" allowOverlap="1" wp14:anchorId="42C6CA27" wp14:editId="5F46223E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42544" cy="394715"/>
          <wp:effectExtent l="0" t="0" r="0" b="5715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44" cy="3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s-DO" w:eastAsia="es-DO" w:bidi="ar-SA"/>
      </w:rPr>
      <w:drawing>
        <wp:inline distT="0" distB="0" distL="0" distR="0" wp14:anchorId="209C89D4" wp14:editId="306053AC">
          <wp:extent cx="351435" cy="345376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1435" cy="34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A86" w:rsidRDefault="00572A86" w:rsidP="00282C81">
    <w:pPr>
      <w:spacing w:line="182" w:lineRule="exact"/>
      <w:ind w:right="-12"/>
      <w:jc w:val="center"/>
      <w:rPr>
        <w:rFonts w:ascii="Arial"/>
        <w:b/>
        <w:sz w:val="16"/>
      </w:rPr>
    </w:pPr>
    <w:r>
      <w:rPr>
        <w:rFonts w:ascii="Arial"/>
        <w:b/>
        <w:sz w:val="16"/>
      </w:rPr>
      <w:t>Ministerio de Industria, Comercio y Mipymes</w:t>
    </w:r>
  </w:p>
  <w:p w:rsidR="00572A86" w:rsidRDefault="00572A86" w:rsidP="00572A86">
    <w:pPr>
      <w:spacing w:before="1" w:line="204" w:lineRule="exact"/>
      <w:ind w:right="-12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Dirección de Fomento y Desarrollo de la Artesanía Nacional (FODEARTE)</w:t>
    </w:r>
  </w:p>
  <w:p w:rsidR="00572A86" w:rsidRPr="00A4374E" w:rsidRDefault="00572A86" w:rsidP="00224E18">
    <w:pPr>
      <w:spacing w:line="229" w:lineRule="exact"/>
      <w:ind w:right="-12"/>
      <w:jc w:val="center"/>
      <w:rPr>
        <w:i/>
        <w:sz w:val="16"/>
      </w:rPr>
    </w:pPr>
    <w:r w:rsidRPr="00A4374E">
      <w:rPr>
        <w:i/>
        <w:color w:val="212121"/>
        <w:sz w:val="16"/>
      </w:rPr>
      <w:t>“Año de la Innovación y la Competitividad”</w:t>
    </w:r>
  </w:p>
  <w:p w:rsidR="00572A86" w:rsidRDefault="00572A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81" w:rsidRDefault="00282C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6B0"/>
    <w:multiLevelType w:val="hybridMultilevel"/>
    <w:tmpl w:val="03E24022"/>
    <w:lvl w:ilvl="0" w:tplc="B3A423E6">
      <w:start w:val="1"/>
      <w:numFmt w:val="decimal"/>
      <w:lvlText w:val="%1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824"/>
    <w:multiLevelType w:val="hybridMultilevel"/>
    <w:tmpl w:val="0CDE106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5D21"/>
    <w:multiLevelType w:val="hybridMultilevel"/>
    <w:tmpl w:val="2760E1B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F6436"/>
    <w:multiLevelType w:val="multilevel"/>
    <w:tmpl w:val="7C428AE0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AD60CF9"/>
    <w:multiLevelType w:val="hybridMultilevel"/>
    <w:tmpl w:val="B19EAC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962A3"/>
    <w:multiLevelType w:val="hybridMultilevel"/>
    <w:tmpl w:val="E5D4A184"/>
    <w:lvl w:ilvl="0" w:tplc="CB3E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35CE2"/>
    <w:multiLevelType w:val="hybridMultilevel"/>
    <w:tmpl w:val="E028EC22"/>
    <w:lvl w:ilvl="0" w:tplc="B358CFF0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C9B0D0D"/>
    <w:multiLevelType w:val="hybridMultilevel"/>
    <w:tmpl w:val="A566C27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3"/>
    <w:rsid w:val="00022A26"/>
    <w:rsid w:val="00073C32"/>
    <w:rsid w:val="0009778B"/>
    <w:rsid w:val="000A3EC9"/>
    <w:rsid w:val="000B223E"/>
    <w:rsid w:val="000C0045"/>
    <w:rsid w:val="000C2986"/>
    <w:rsid w:val="000C319D"/>
    <w:rsid w:val="000C5BF4"/>
    <w:rsid w:val="000F4AFC"/>
    <w:rsid w:val="000F5D05"/>
    <w:rsid w:val="00130D35"/>
    <w:rsid w:val="001453D2"/>
    <w:rsid w:val="00185A37"/>
    <w:rsid w:val="001D5CE5"/>
    <w:rsid w:val="001E08F0"/>
    <w:rsid w:val="001E0D35"/>
    <w:rsid w:val="001E6F71"/>
    <w:rsid w:val="001F7A94"/>
    <w:rsid w:val="00215E62"/>
    <w:rsid w:val="00216ED1"/>
    <w:rsid w:val="00223BB5"/>
    <w:rsid w:val="00224E18"/>
    <w:rsid w:val="0025570D"/>
    <w:rsid w:val="00276C8A"/>
    <w:rsid w:val="00282C81"/>
    <w:rsid w:val="002D5FB3"/>
    <w:rsid w:val="002E39DD"/>
    <w:rsid w:val="0031729E"/>
    <w:rsid w:val="00336208"/>
    <w:rsid w:val="00365C9F"/>
    <w:rsid w:val="0039124A"/>
    <w:rsid w:val="003A3504"/>
    <w:rsid w:val="003B4329"/>
    <w:rsid w:val="00407560"/>
    <w:rsid w:val="00426F07"/>
    <w:rsid w:val="00433DAE"/>
    <w:rsid w:val="0047262D"/>
    <w:rsid w:val="004750EA"/>
    <w:rsid w:val="00495499"/>
    <w:rsid w:val="004A3E2E"/>
    <w:rsid w:val="004B66C9"/>
    <w:rsid w:val="004B7FEA"/>
    <w:rsid w:val="004E713A"/>
    <w:rsid w:val="004F17CE"/>
    <w:rsid w:val="004F42A8"/>
    <w:rsid w:val="00513C68"/>
    <w:rsid w:val="00532AD0"/>
    <w:rsid w:val="00544C25"/>
    <w:rsid w:val="00572A86"/>
    <w:rsid w:val="0058539A"/>
    <w:rsid w:val="00597603"/>
    <w:rsid w:val="005A0ED2"/>
    <w:rsid w:val="005B51A3"/>
    <w:rsid w:val="005E0C4F"/>
    <w:rsid w:val="005F0EF4"/>
    <w:rsid w:val="0060445E"/>
    <w:rsid w:val="00611240"/>
    <w:rsid w:val="006954FB"/>
    <w:rsid w:val="006A2F39"/>
    <w:rsid w:val="006B109B"/>
    <w:rsid w:val="006B4923"/>
    <w:rsid w:val="006B6A22"/>
    <w:rsid w:val="006B770F"/>
    <w:rsid w:val="006D1466"/>
    <w:rsid w:val="00702228"/>
    <w:rsid w:val="00753736"/>
    <w:rsid w:val="0075386E"/>
    <w:rsid w:val="007611E7"/>
    <w:rsid w:val="00767050"/>
    <w:rsid w:val="00795CEA"/>
    <w:rsid w:val="007C075B"/>
    <w:rsid w:val="007F7CE2"/>
    <w:rsid w:val="00851075"/>
    <w:rsid w:val="00905B48"/>
    <w:rsid w:val="00910D83"/>
    <w:rsid w:val="00961794"/>
    <w:rsid w:val="0097617C"/>
    <w:rsid w:val="00984F5B"/>
    <w:rsid w:val="0099124E"/>
    <w:rsid w:val="009C3F6E"/>
    <w:rsid w:val="009C5192"/>
    <w:rsid w:val="009E659D"/>
    <w:rsid w:val="00A4374E"/>
    <w:rsid w:val="00AF7859"/>
    <w:rsid w:val="00B44ADC"/>
    <w:rsid w:val="00B63EE4"/>
    <w:rsid w:val="00BA5174"/>
    <w:rsid w:val="00BA6492"/>
    <w:rsid w:val="00BD128E"/>
    <w:rsid w:val="00BE367E"/>
    <w:rsid w:val="00C32B07"/>
    <w:rsid w:val="00C52FB8"/>
    <w:rsid w:val="00C63D52"/>
    <w:rsid w:val="00C829C4"/>
    <w:rsid w:val="00CD3B2C"/>
    <w:rsid w:val="00CE1CE1"/>
    <w:rsid w:val="00D01976"/>
    <w:rsid w:val="00D50AB2"/>
    <w:rsid w:val="00D60EB7"/>
    <w:rsid w:val="00D67FCC"/>
    <w:rsid w:val="00D91BB0"/>
    <w:rsid w:val="00DC339E"/>
    <w:rsid w:val="00DD73F9"/>
    <w:rsid w:val="00E31DB4"/>
    <w:rsid w:val="00E75A53"/>
    <w:rsid w:val="00EA37DC"/>
    <w:rsid w:val="00ED4F73"/>
    <w:rsid w:val="00F032A5"/>
    <w:rsid w:val="00F71A3A"/>
    <w:rsid w:val="00F8186A"/>
    <w:rsid w:val="00FB505B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3715C"/>
  <w15:docId w15:val="{738FDAE7-EECE-4FD4-A865-ECECA42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72A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A86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72A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A86"/>
    <w:rPr>
      <w:rFonts w:ascii="Trebuchet MS" w:eastAsia="Trebuchet MS" w:hAnsi="Trebuchet MS" w:cs="Trebuchet MS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7C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3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9D"/>
    <w:rPr>
      <w:rFonts w:ascii="Tahoma" w:eastAsia="Trebuchet MS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1CE1"/>
    <w:rPr>
      <w:rFonts w:ascii="Trebuchet MS" w:eastAsia="Trebuchet MS" w:hAnsi="Trebuchet MS" w:cs="Trebuchet MS"/>
      <w:sz w:val="24"/>
      <w:szCs w:val="24"/>
      <w:lang w:val="es-ES" w:eastAsia="es-ES" w:bidi="es-ES"/>
    </w:rPr>
  </w:style>
  <w:style w:type="paragraph" w:customStyle="1" w:styleId="Default">
    <w:name w:val="Default"/>
    <w:rsid w:val="00532AD0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2F34-19C9-4145-98C3-F1674E07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FODEARTE Fomento y Desarrollo de la Artesanía</cp:lastModifiedBy>
  <cp:revision>26</cp:revision>
  <cp:lastPrinted>2019-04-05T15:26:00Z</cp:lastPrinted>
  <dcterms:created xsi:type="dcterms:W3CDTF">2019-04-09T17:06:00Z</dcterms:created>
  <dcterms:modified xsi:type="dcterms:W3CDTF">2019-04-10T17:34:00Z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2019-01-07T00:00:00Z</vt:filetime>
  </property>
</Properties>
</file>